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65F4" w14:textId="417B1DAC" w:rsidR="001B6CBA" w:rsidRPr="003D6CEE" w:rsidRDefault="007E34FC" w:rsidP="009A7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EE">
        <w:rPr>
          <w:rFonts w:ascii="Times New Roman" w:hAnsi="Times New Roman" w:cs="Times New Roman"/>
          <w:b/>
          <w:sz w:val="24"/>
          <w:szCs w:val="24"/>
        </w:rPr>
        <w:t>202</w:t>
      </w:r>
      <w:r w:rsidR="00654486">
        <w:rPr>
          <w:rFonts w:ascii="Times New Roman" w:hAnsi="Times New Roman" w:cs="Times New Roman"/>
          <w:b/>
          <w:sz w:val="24"/>
          <w:szCs w:val="24"/>
        </w:rPr>
        <w:t>3</w:t>
      </w:r>
      <w:r w:rsidRPr="003D6CEE">
        <w:rPr>
          <w:rFonts w:ascii="Times New Roman" w:hAnsi="Times New Roman" w:cs="Times New Roman"/>
          <w:b/>
          <w:sz w:val="24"/>
          <w:szCs w:val="24"/>
        </w:rPr>
        <w:t xml:space="preserve"> YILI AKADEMİK TEŞVİK ÖDENEĞİ BAŞVURU TAKVİMİ</w:t>
      </w:r>
    </w:p>
    <w:tbl>
      <w:tblPr>
        <w:tblStyle w:val="TabloKlavuzu"/>
        <w:tblW w:w="10021" w:type="dxa"/>
        <w:jc w:val="center"/>
        <w:tblLook w:val="04A0" w:firstRow="1" w:lastRow="0" w:firstColumn="1" w:lastColumn="0" w:noHBand="0" w:noVBand="1"/>
      </w:tblPr>
      <w:tblGrid>
        <w:gridCol w:w="1048"/>
        <w:gridCol w:w="2244"/>
        <w:gridCol w:w="2116"/>
        <w:gridCol w:w="4584"/>
        <w:gridCol w:w="29"/>
      </w:tblGrid>
      <w:tr w:rsidR="007E34FC" w:rsidRPr="001B6CBA" w14:paraId="00310865" w14:textId="77777777" w:rsidTr="00654486">
        <w:trPr>
          <w:jc w:val="center"/>
        </w:trPr>
        <w:tc>
          <w:tcPr>
            <w:tcW w:w="10021" w:type="dxa"/>
            <w:gridSpan w:val="5"/>
          </w:tcPr>
          <w:p w14:paraId="15087303" w14:textId="125AB6CB" w:rsidR="007E34FC" w:rsidRPr="001B6CBA" w:rsidRDefault="007E34FC" w:rsidP="00FB65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Dayanak: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27 Haziran 2018 Tarihli ve 30461 sayılı </w:t>
            </w:r>
            <w:proofErr w:type="gramStart"/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Resmi</w:t>
            </w:r>
            <w:proofErr w:type="gramEnd"/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Gazete’de</w:t>
            </w:r>
            <w:proofErr w:type="spellEnd"/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yayımlanan Akademik Teşvik ve Ödeneği Yönetmeliği</w:t>
            </w:r>
          </w:p>
        </w:tc>
      </w:tr>
      <w:tr w:rsidR="007E34FC" w:rsidRPr="001B6CBA" w14:paraId="6E103CA2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</w:tcPr>
          <w:p w14:paraId="741BB70C" w14:textId="19DFE2ED" w:rsidR="007E34FC" w:rsidRPr="001B6CBA" w:rsidRDefault="00654486" w:rsidP="00654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ADIM</w:t>
            </w:r>
          </w:p>
        </w:tc>
        <w:tc>
          <w:tcPr>
            <w:tcW w:w="2244" w:type="dxa"/>
            <w:vAlign w:val="center"/>
          </w:tcPr>
          <w:p w14:paraId="51938E37" w14:textId="2C470DFE" w:rsidR="007E34FC" w:rsidRPr="001B6CBA" w:rsidRDefault="007E34FC" w:rsidP="00654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116" w:type="dxa"/>
            <w:vAlign w:val="center"/>
          </w:tcPr>
          <w:p w14:paraId="058239D7" w14:textId="77777777" w:rsidR="007E34FC" w:rsidRPr="001B6CBA" w:rsidRDefault="007E34FC" w:rsidP="00654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b/>
                <w:sz w:val="20"/>
                <w:szCs w:val="20"/>
              </w:rPr>
              <w:t>SÜREÇ</w:t>
            </w:r>
          </w:p>
        </w:tc>
        <w:tc>
          <w:tcPr>
            <w:tcW w:w="4584" w:type="dxa"/>
          </w:tcPr>
          <w:p w14:paraId="22AD512F" w14:textId="62ADE5CB" w:rsidR="007E34FC" w:rsidRPr="001B6CBA" w:rsidRDefault="00654486" w:rsidP="00654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</w:p>
        </w:tc>
      </w:tr>
      <w:tr w:rsidR="007E34FC" w:rsidRPr="001B6CBA" w14:paraId="66D8BCA9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3A13FB2C" w14:textId="0CC81BAF" w:rsidR="007E34FC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34FC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2B97A2A0" w14:textId="1CCC9087" w:rsidR="007E34FC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3-12 Ocak 2023</w:t>
            </w:r>
          </w:p>
        </w:tc>
        <w:tc>
          <w:tcPr>
            <w:tcW w:w="2116" w:type="dxa"/>
            <w:vAlign w:val="center"/>
          </w:tcPr>
          <w:p w14:paraId="73468D38" w14:textId="0CFDCE41" w:rsidR="007E34FC" w:rsidRPr="001B6CBA" w:rsidRDefault="009A7477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BİRİMLERE </w:t>
            </w:r>
            <w:r w:rsidR="001B6CBA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SON 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BAŞVURU </w:t>
            </w:r>
            <w:r w:rsidR="00FB65A3" w:rsidRPr="001B6CBA">
              <w:rPr>
                <w:rFonts w:ascii="Times New Roman" w:hAnsi="Times New Roman" w:cs="Times New Roman"/>
                <w:sz w:val="20"/>
                <w:szCs w:val="20"/>
              </w:rPr>
              <w:t>TARİHİ</w:t>
            </w:r>
          </w:p>
        </w:tc>
        <w:tc>
          <w:tcPr>
            <w:tcW w:w="4584" w:type="dxa"/>
          </w:tcPr>
          <w:p w14:paraId="74A486EA" w14:textId="304C7402" w:rsidR="007E34FC" w:rsidRPr="001B6CBA" w:rsidRDefault="003811CB" w:rsidP="00FB65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elemanı, </w:t>
            </w:r>
            <w:r w:rsidR="00E40F75" w:rsidRPr="001B6C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544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0F75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takvim yılına ait, alanıyla ilgili akademik faaliyetlerini </w:t>
            </w:r>
            <w:proofErr w:type="spellStart"/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YÖKSİS’e</w:t>
            </w:r>
            <w:proofErr w:type="spellEnd"/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girer ve YÖKSİS çıktısını alarak her sayfasını paraflar, so</w:t>
            </w:r>
            <w:r w:rsidR="00CB7F7A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n sayfasını ıslak imzalar. Başvuru 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dosyasını</w:t>
            </w:r>
            <w:r w:rsidR="009A7477">
              <w:rPr>
                <w:rFonts w:ascii="Times New Roman" w:hAnsi="Times New Roman" w:cs="Times New Roman"/>
                <w:sz w:val="20"/>
                <w:szCs w:val="20"/>
              </w:rPr>
              <w:t xml:space="preserve"> Yönetmeliğe göre belge ve kanıtlarıyla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kadrosunun bulunduğu birimlerin Birim Akademik Teşvik Başvuru ve İnceleme Komisyonu’na teslim eder.</w:t>
            </w:r>
          </w:p>
        </w:tc>
      </w:tr>
      <w:tr w:rsidR="007E34FC" w:rsidRPr="001B6CBA" w14:paraId="5630968C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23CA90C3" w14:textId="290874EC" w:rsidR="007E34FC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34FC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2D205BDD" w14:textId="0896C2DB" w:rsidR="007E34FC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 Ocak 2023</w:t>
            </w:r>
          </w:p>
        </w:tc>
        <w:tc>
          <w:tcPr>
            <w:tcW w:w="2116" w:type="dxa"/>
            <w:vAlign w:val="center"/>
          </w:tcPr>
          <w:p w14:paraId="4D70EAA7" w14:textId="77777777" w:rsidR="007E34FC" w:rsidRPr="001B6CBA" w:rsidRDefault="000F6D5F" w:rsidP="00654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BİRİM KOMİSYONLARI</w:t>
            </w:r>
            <w:r w:rsidR="00853A4F" w:rsidRPr="001B6CBA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İNCELEME SÜRECİ</w:t>
            </w:r>
          </w:p>
        </w:tc>
        <w:tc>
          <w:tcPr>
            <w:tcW w:w="4584" w:type="dxa"/>
          </w:tcPr>
          <w:p w14:paraId="7FE6D970" w14:textId="3CF0A6A2" w:rsidR="000F6D5F" w:rsidRPr="001B6CBA" w:rsidRDefault="000F6D5F" w:rsidP="00D04D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Birim Akademik Teşvik Başvuru ve İnceleme Komisyonları, faaliyetlerin bu Yönetmelik hükümlerine uygun olarak değerlendirilmesinden sorumludur ve faaliyetlerin belgelendirilmesinde ve faaliyet türleri içerisinde sınıflandırılmasında oluşan tereddütleri gidermeye yetkilidir. Başvurulara</w:t>
            </w:r>
            <w:r w:rsidR="00CB7F7A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ait; dokümanlar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bilgisayar ortamında doldurulduktan sonra çıktısı alınarak ıslak imzalanır ve ilgili Bölüm Başkanlıklarına (başvuru dosyaları ve ilgili tüm ekleri ile) fiziksel ortamda toplu olarak teslim edilir.</w:t>
            </w:r>
          </w:p>
        </w:tc>
      </w:tr>
      <w:tr w:rsidR="007E34FC" w:rsidRPr="001B6CBA" w14:paraId="60C7AB91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210C5240" w14:textId="23A7F8A1" w:rsidR="007E34FC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34FC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70BC2F79" w14:textId="162C5B6D" w:rsidR="007E34FC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Ocak 2023</w:t>
            </w:r>
          </w:p>
        </w:tc>
        <w:tc>
          <w:tcPr>
            <w:tcW w:w="2116" w:type="dxa"/>
            <w:vAlign w:val="center"/>
          </w:tcPr>
          <w:p w14:paraId="7E762712" w14:textId="77777777" w:rsidR="007E34FC" w:rsidRPr="001B6CBA" w:rsidRDefault="000F6D5F" w:rsidP="00654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BÖLÜM BAŞKANLIKLARI</w:t>
            </w:r>
          </w:p>
        </w:tc>
        <w:tc>
          <w:tcPr>
            <w:tcW w:w="4584" w:type="dxa"/>
          </w:tcPr>
          <w:p w14:paraId="15C5CFF5" w14:textId="1411AEB8" w:rsidR="007E34FC" w:rsidRPr="001B6CBA" w:rsidRDefault="000F6D5F" w:rsidP="00FB65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Bölüm Başkanlıkları, teslim</w:t>
            </w:r>
            <w:r w:rsidR="00CB7F7A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aldıkları belgelerden bir üst yazı ekinde U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BYS üzerinden elektronik ortamda, fakültelerde dekanlığa, diğer birimlerde ise müdürlüğe iletir. Başvuru dosyaları, ilgili tüm ek belgeleriyle birlikte fiziksel ortamda başkanlık/dekanlık/müdürlüğe gün içinde ayrıca teslim edilir.</w:t>
            </w:r>
          </w:p>
        </w:tc>
      </w:tr>
      <w:tr w:rsidR="007E34FC" w:rsidRPr="001B6CBA" w14:paraId="7D823648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670DB10A" w14:textId="7C1CC384" w:rsidR="007E34FC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E34FC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134DC4E5" w14:textId="523C13D5" w:rsidR="007E34FC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Ocak 2023</w:t>
            </w:r>
          </w:p>
        </w:tc>
        <w:tc>
          <w:tcPr>
            <w:tcW w:w="2116" w:type="dxa"/>
            <w:vAlign w:val="center"/>
          </w:tcPr>
          <w:p w14:paraId="29874D20" w14:textId="44557AC8" w:rsidR="007E34FC" w:rsidRPr="001B6CBA" w:rsidRDefault="000F6D5F" w:rsidP="00654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KOMİSYONA GÖNDERME ve DOSYA TESLİM</w:t>
            </w:r>
            <w:r w:rsidR="00654486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4584" w:type="dxa"/>
          </w:tcPr>
          <w:p w14:paraId="46A6867D" w14:textId="6D08B1B0" w:rsidR="007E34FC" w:rsidRPr="001B6CBA" w:rsidRDefault="001B6CBA" w:rsidP="00FB65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akültelerde dekanlık, diğer birimlerde ise müdürlükler kendilerine gelen yazı</w:t>
            </w:r>
            <w:r w:rsidR="00CB7F7A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ve eklerini 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onaylanmış olarak, bir üst yazı ekinde (toplu olarak) Akademik Teşvik Düzenleme Denetleme v</w:t>
            </w:r>
            <w:r w:rsidR="003811CB" w:rsidRPr="001B6CBA">
              <w:rPr>
                <w:rFonts w:ascii="Times New Roman" w:hAnsi="Times New Roman" w:cs="Times New Roman"/>
                <w:sz w:val="20"/>
                <w:szCs w:val="20"/>
              </w:rPr>
              <w:t>e İtiraz Ko</w:t>
            </w:r>
            <w:r w:rsidR="003D7591" w:rsidRPr="001B6CBA">
              <w:rPr>
                <w:rFonts w:ascii="Times New Roman" w:hAnsi="Times New Roman" w:cs="Times New Roman"/>
                <w:sz w:val="20"/>
                <w:szCs w:val="20"/>
              </w:rPr>
              <w:t>misyonu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A7477">
              <w:rPr>
                <w:rFonts w:ascii="Times New Roman" w:hAnsi="Times New Roman" w:cs="Times New Roman"/>
                <w:sz w:val="20"/>
                <w:szCs w:val="20"/>
              </w:rPr>
              <w:t xml:space="preserve"> (ATDDİK)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591" w:rsidRPr="001B6CB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BYS üzerinden elektronik ortamda gönderir. Birim Komisyon raporları ve başvuru dosyaları ilgili tüm ek belgeleriyle birlikte 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Akademik Teşvik Düzenleme Denetleme ve İtiraz Komisyonu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fiziksel</w:t>
            </w:r>
            <w:r w:rsidR="003811CB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ortamda ayrıca teslim edilir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5F39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34FC" w:rsidRPr="001B6CBA" w14:paraId="440850A5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0769764D" w14:textId="7BAB3C24" w:rsidR="007E34FC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73EC0B1C" w14:textId="0C470534" w:rsidR="007E34FC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20-26 Ocak 2023</w:t>
            </w:r>
          </w:p>
        </w:tc>
        <w:tc>
          <w:tcPr>
            <w:tcW w:w="2116" w:type="dxa"/>
            <w:vAlign w:val="center"/>
          </w:tcPr>
          <w:p w14:paraId="417338A4" w14:textId="77777777" w:rsidR="007E34FC" w:rsidRPr="001B6CBA" w:rsidRDefault="00853A4F" w:rsidP="00654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ATDDİK 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KOMİSYON 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İNCELEMESİ</w:t>
            </w:r>
          </w:p>
        </w:tc>
        <w:tc>
          <w:tcPr>
            <w:tcW w:w="4584" w:type="dxa"/>
          </w:tcPr>
          <w:p w14:paraId="7C50D500" w14:textId="71867CBA" w:rsidR="007E34FC" w:rsidRPr="001B6CBA" w:rsidRDefault="001B6CBA" w:rsidP="00FB65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Akademik Teşvik Düzenleme Denetleme ve İtiraz Komisyonu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tarafından akademik teşvik başvuru dosyalarının değerlendirilmesi.</w:t>
            </w:r>
          </w:p>
        </w:tc>
      </w:tr>
      <w:tr w:rsidR="000F6D5F" w:rsidRPr="001B6CBA" w14:paraId="52D20E8F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0E0A964C" w14:textId="752EE124" w:rsidR="000F6D5F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4734989B" w14:textId="49ECA84C" w:rsidR="000F6D5F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Ocak 2023</w:t>
            </w:r>
          </w:p>
        </w:tc>
        <w:tc>
          <w:tcPr>
            <w:tcW w:w="2116" w:type="dxa"/>
            <w:vAlign w:val="center"/>
          </w:tcPr>
          <w:p w14:paraId="47CF5896" w14:textId="77777777" w:rsidR="000F6D5F" w:rsidRPr="001B6CBA" w:rsidRDefault="000F6D5F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SONUÇLARIN İLANI</w:t>
            </w:r>
          </w:p>
        </w:tc>
        <w:tc>
          <w:tcPr>
            <w:tcW w:w="4584" w:type="dxa"/>
          </w:tcPr>
          <w:p w14:paraId="78864A01" w14:textId="3403B0D8" w:rsidR="000F6D5F" w:rsidRPr="001B6CBA" w:rsidRDefault="001B6CBA" w:rsidP="00FB65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Akademik Teşvik Düzenleme Denetleme ve İtiraz Komisyonu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değerlendirme sonuçlarının (isim/puan listelerinin) Üniversite resmî web sitesi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nde 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ilan edilmesi.</w:t>
            </w:r>
          </w:p>
        </w:tc>
      </w:tr>
      <w:tr w:rsidR="000F6D5F" w:rsidRPr="001B6CBA" w14:paraId="123C1F21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5F856A13" w14:textId="271D8803" w:rsidR="000F6D5F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1C434AD9" w14:textId="1E257758" w:rsidR="000F6D5F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Ocak – 2 Şubat 2023</w:t>
            </w:r>
          </w:p>
        </w:tc>
        <w:tc>
          <w:tcPr>
            <w:tcW w:w="2116" w:type="dxa"/>
            <w:vAlign w:val="center"/>
          </w:tcPr>
          <w:p w14:paraId="5C9B288B" w14:textId="77777777" w:rsidR="000F6D5F" w:rsidRPr="001B6CBA" w:rsidRDefault="000F6D5F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İTİRAZ BAŞVURU SÜRECİ</w:t>
            </w:r>
          </w:p>
        </w:tc>
        <w:tc>
          <w:tcPr>
            <w:tcW w:w="4584" w:type="dxa"/>
          </w:tcPr>
          <w:p w14:paraId="476F41CD" w14:textId="41F60A81" w:rsidR="000F6D5F" w:rsidRPr="001B6CBA" w:rsidRDefault="000F6D5F" w:rsidP="00FB65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Sonuçlar için, </w:t>
            </w:r>
            <w:r w:rsidR="001B6CBA" w:rsidRPr="001B6CBA">
              <w:rPr>
                <w:rFonts w:ascii="Times New Roman" w:hAnsi="Times New Roman" w:cs="Times New Roman"/>
                <w:sz w:val="20"/>
                <w:szCs w:val="20"/>
              </w:rPr>
              <w:t>Akademik Teşvik Düzenleme Denetleme ve İtiraz Komisyonu</w:t>
            </w:r>
            <w:r w:rsidR="001B6CB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yazılı olarak itiraz edileb</w:t>
            </w:r>
            <w:r w:rsidR="003811CB" w:rsidRPr="001B6CBA">
              <w:rPr>
                <w:rFonts w:ascii="Times New Roman" w:hAnsi="Times New Roman" w:cs="Times New Roman"/>
                <w:sz w:val="20"/>
                <w:szCs w:val="20"/>
              </w:rPr>
              <w:t>ilir. İtiraz süresi içerisinde Ü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BYS üzerinden, itiraz gerekçeleri ve varsa belgeleri</w:t>
            </w:r>
            <w:r w:rsidR="00654486">
              <w:rPr>
                <w:rFonts w:ascii="Times New Roman" w:hAnsi="Times New Roman" w:cs="Times New Roman"/>
                <w:sz w:val="20"/>
                <w:szCs w:val="20"/>
              </w:rPr>
              <w:t xml:space="preserve">yle 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birlikte yapılmayan başvurular kabul edilmeyecektir.</w:t>
            </w:r>
          </w:p>
        </w:tc>
      </w:tr>
      <w:tr w:rsidR="000F6D5F" w:rsidRPr="001B6CBA" w14:paraId="53EA0E46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2782FDAC" w14:textId="5F58B482" w:rsidR="000F6D5F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674A6A4D" w14:textId="7C27E869" w:rsidR="000F6D5F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6 Şubat 2023</w:t>
            </w:r>
          </w:p>
        </w:tc>
        <w:tc>
          <w:tcPr>
            <w:tcW w:w="2116" w:type="dxa"/>
            <w:vAlign w:val="center"/>
          </w:tcPr>
          <w:p w14:paraId="2CDCFC5E" w14:textId="38D5B4C7" w:rsidR="000F6D5F" w:rsidRPr="001B6CBA" w:rsidRDefault="000F6D5F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İTİRAZLARIN GÖRÜŞÜLMESİ</w:t>
            </w:r>
          </w:p>
        </w:tc>
        <w:tc>
          <w:tcPr>
            <w:tcW w:w="4584" w:type="dxa"/>
          </w:tcPr>
          <w:p w14:paraId="34CA674F" w14:textId="66282208" w:rsidR="000F6D5F" w:rsidRPr="001B6CBA" w:rsidRDefault="001B6CBA" w:rsidP="00FB65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Akademik Teşvik Düzenleme Denetleme ve İtiraz Komisyonu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tarafından itiraz başvuru dosyalarının görüşülmesi ve sonuçlandırılması.</w:t>
            </w:r>
          </w:p>
        </w:tc>
      </w:tr>
      <w:tr w:rsidR="000F6D5F" w:rsidRPr="001B6CBA" w14:paraId="2C688953" w14:textId="77777777" w:rsidTr="00654486">
        <w:trPr>
          <w:gridAfter w:val="1"/>
          <w:wAfter w:w="29" w:type="dxa"/>
          <w:jc w:val="center"/>
        </w:trPr>
        <w:tc>
          <w:tcPr>
            <w:tcW w:w="1048" w:type="dxa"/>
            <w:vAlign w:val="center"/>
          </w:tcPr>
          <w:p w14:paraId="553285B2" w14:textId="4EA60E8F" w:rsidR="000F6D5F" w:rsidRPr="001B6CBA" w:rsidRDefault="001B6CBA" w:rsidP="0065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6D5F" w:rsidRPr="001B6CBA">
              <w:rPr>
                <w:rFonts w:ascii="Times New Roman" w:hAnsi="Times New Roman" w:cs="Times New Roman"/>
                <w:sz w:val="20"/>
                <w:szCs w:val="20"/>
              </w:rPr>
              <w:t>.Adım</w:t>
            </w:r>
          </w:p>
        </w:tc>
        <w:tc>
          <w:tcPr>
            <w:tcW w:w="2244" w:type="dxa"/>
            <w:vAlign w:val="center"/>
          </w:tcPr>
          <w:p w14:paraId="0E3FD795" w14:textId="40D36A4E" w:rsidR="000F6D5F" w:rsidRPr="001B6CBA" w:rsidRDefault="00654486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Şubat 2023</w:t>
            </w:r>
          </w:p>
        </w:tc>
        <w:tc>
          <w:tcPr>
            <w:tcW w:w="2116" w:type="dxa"/>
            <w:vAlign w:val="center"/>
          </w:tcPr>
          <w:p w14:paraId="423E2168" w14:textId="77777777" w:rsidR="000F6D5F" w:rsidRPr="001B6CBA" w:rsidRDefault="000F6D5F" w:rsidP="00654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İTİRAZ SONUÇ</w:t>
            </w:r>
            <w:r w:rsidR="00481D42" w:rsidRPr="001B6CBA">
              <w:rPr>
                <w:rFonts w:ascii="Times New Roman" w:hAnsi="Times New Roman" w:cs="Times New Roman"/>
                <w:sz w:val="20"/>
                <w:szCs w:val="20"/>
              </w:rPr>
              <w:t>LARININ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 xml:space="preserve"> İLANI</w:t>
            </w:r>
          </w:p>
        </w:tc>
        <w:tc>
          <w:tcPr>
            <w:tcW w:w="4584" w:type="dxa"/>
          </w:tcPr>
          <w:p w14:paraId="6494680C" w14:textId="103B61FC" w:rsidR="000F6D5F" w:rsidRPr="001B6CBA" w:rsidRDefault="000F6D5F" w:rsidP="00FB65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İtiraz değerlendirme sonuçlarının Üniversite resmî web sitesi</w:t>
            </w:r>
            <w:r w:rsidR="001B6CBA">
              <w:rPr>
                <w:rFonts w:ascii="Times New Roman" w:hAnsi="Times New Roman" w:cs="Times New Roman"/>
                <w:sz w:val="20"/>
                <w:szCs w:val="20"/>
              </w:rPr>
              <w:t xml:space="preserve">nde </w:t>
            </w:r>
            <w:r w:rsidRPr="001B6CBA">
              <w:rPr>
                <w:rFonts w:ascii="Times New Roman" w:hAnsi="Times New Roman" w:cs="Times New Roman"/>
                <w:sz w:val="20"/>
                <w:szCs w:val="20"/>
              </w:rPr>
              <w:t>ilan edilmesi.</w:t>
            </w:r>
          </w:p>
        </w:tc>
      </w:tr>
    </w:tbl>
    <w:p w14:paraId="059AAF8B" w14:textId="77777777" w:rsidR="007E34FC" w:rsidRDefault="007E34FC" w:rsidP="001B6CBA">
      <w:pPr>
        <w:rPr>
          <w:rFonts w:ascii="Times New Roman" w:hAnsi="Times New Roman" w:cs="Times New Roman"/>
          <w:b/>
          <w:sz w:val="24"/>
          <w:szCs w:val="24"/>
        </w:rPr>
      </w:pPr>
    </w:p>
    <w:sectPr w:rsidR="007E34FC" w:rsidSect="00654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9E6E" w14:textId="77777777" w:rsidR="00247D21" w:rsidRDefault="00247D21" w:rsidP="00931945">
      <w:pPr>
        <w:spacing w:after="0" w:line="240" w:lineRule="auto"/>
      </w:pPr>
      <w:r>
        <w:separator/>
      </w:r>
    </w:p>
  </w:endnote>
  <w:endnote w:type="continuationSeparator" w:id="0">
    <w:p w14:paraId="03E68ABD" w14:textId="77777777" w:rsidR="00247D21" w:rsidRDefault="00247D21" w:rsidP="0093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3F10" w14:textId="77777777" w:rsidR="00247D21" w:rsidRDefault="00247D21" w:rsidP="00931945">
      <w:pPr>
        <w:spacing w:after="0" w:line="240" w:lineRule="auto"/>
      </w:pPr>
      <w:r>
        <w:separator/>
      </w:r>
    </w:p>
  </w:footnote>
  <w:footnote w:type="continuationSeparator" w:id="0">
    <w:p w14:paraId="2A8CB3E5" w14:textId="77777777" w:rsidR="00247D21" w:rsidRDefault="00247D21" w:rsidP="0093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0E74"/>
    <w:multiLevelType w:val="hybridMultilevel"/>
    <w:tmpl w:val="F7BEBBFA"/>
    <w:lvl w:ilvl="0" w:tplc="6004C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D147BF"/>
    <w:multiLevelType w:val="hybridMultilevel"/>
    <w:tmpl w:val="C29C60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63158"/>
    <w:multiLevelType w:val="hybridMultilevel"/>
    <w:tmpl w:val="4E00EF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16686">
    <w:abstractNumId w:val="2"/>
  </w:num>
  <w:num w:numId="2" w16cid:durableId="372923287">
    <w:abstractNumId w:val="0"/>
  </w:num>
  <w:num w:numId="3" w16cid:durableId="201722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F0"/>
    <w:rsid w:val="000365DA"/>
    <w:rsid w:val="000B3F35"/>
    <w:rsid w:val="000F6D5F"/>
    <w:rsid w:val="00125019"/>
    <w:rsid w:val="00136112"/>
    <w:rsid w:val="00163BE1"/>
    <w:rsid w:val="001B6CBA"/>
    <w:rsid w:val="001E4A21"/>
    <w:rsid w:val="00247D21"/>
    <w:rsid w:val="002558F5"/>
    <w:rsid w:val="00296CDB"/>
    <w:rsid w:val="00314AEB"/>
    <w:rsid w:val="0035685E"/>
    <w:rsid w:val="003811CB"/>
    <w:rsid w:val="003D5F39"/>
    <w:rsid w:val="003D6CEE"/>
    <w:rsid w:val="003D7591"/>
    <w:rsid w:val="003F10E1"/>
    <w:rsid w:val="00481D42"/>
    <w:rsid w:val="00493BCC"/>
    <w:rsid w:val="004B7DB4"/>
    <w:rsid w:val="004D31FF"/>
    <w:rsid w:val="00544C74"/>
    <w:rsid w:val="0054502E"/>
    <w:rsid w:val="00546A0B"/>
    <w:rsid w:val="00551302"/>
    <w:rsid w:val="00585B71"/>
    <w:rsid w:val="00654486"/>
    <w:rsid w:val="006917E6"/>
    <w:rsid w:val="006E0C26"/>
    <w:rsid w:val="00770A08"/>
    <w:rsid w:val="007E34FC"/>
    <w:rsid w:val="007F3491"/>
    <w:rsid w:val="00811F04"/>
    <w:rsid w:val="00853A4F"/>
    <w:rsid w:val="00870726"/>
    <w:rsid w:val="00931945"/>
    <w:rsid w:val="009A7477"/>
    <w:rsid w:val="00A052D7"/>
    <w:rsid w:val="00A75A16"/>
    <w:rsid w:val="00BA1CC1"/>
    <w:rsid w:val="00C460E3"/>
    <w:rsid w:val="00CB7F7A"/>
    <w:rsid w:val="00CF738F"/>
    <w:rsid w:val="00D00AB6"/>
    <w:rsid w:val="00D02347"/>
    <w:rsid w:val="00D04DC2"/>
    <w:rsid w:val="00D3172D"/>
    <w:rsid w:val="00D428EC"/>
    <w:rsid w:val="00DB6C38"/>
    <w:rsid w:val="00E40F75"/>
    <w:rsid w:val="00F5060F"/>
    <w:rsid w:val="00F66247"/>
    <w:rsid w:val="00F675E2"/>
    <w:rsid w:val="00FA5CF0"/>
    <w:rsid w:val="00FB65A3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8476"/>
  <w15:chartTrackingRefBased/>
  <w15:docId w15:val="{A6A59987-141E-4AFB-95BC-F0BA0133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6C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1945"/>
  </w:style>
  <w:style w:type="paragraph" w:styleId="AltBilgi">
    <w:name w:val="footer"/>
    <w:basedOn w:val="Normal"/>
    <w:link w:val="AltBilgiChar"/>
    <w:uiPriority w:val="99"/>
    <w:unhideWhenUsed/>
    <w:rsid w:val="0093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1945"/>
  </w:style>
  <w:style w:type="paragraph" w:styleId="BalonMetni">
    <w:name w:val="Balloon Text"/>
    <w:basedOn w:val="Normal"/>
    <w:link w:val="BalonMetniChar"/>
    <w:uiPriority w:val="99"/>
    <w:semiHidden/>
    <w:unhideWhenUsed/>
    <w:rsid w:val="004D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Ömer Dönmez</cp:lastModifiedBy>
  <cp:revision>6</cp:revision>
  <cp:lastPrinted>2023-01-02T07:02:00Z</cp:lastPrinted>
  <dcterms:created xsi:type="dcterms:W3CDTF">2021-12-14T08:16:00Z</dcterms:created>
  <dcterms:modified xsi:type="dcterms:W3CDTF">2023-01-02T07:02:00Z</dcterms:modified>
</cp:coreProperties>
</file>